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E551D7">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816CFD" w:rsidRPr="00816CFD" w:rsidRDefault="00816CFD" w:rsidP="00816CFD">
      <w:pPr>
        <w:spacing w:after="120"/>
        <w:jc w:val="center"/>
        <w:rPr>
          <w:b/>
        </w:rPr>
      </w:pPr>
      <w:r w:rsidRPr="00816CFD">
        <w:rPr>
          <w:b/>
        </w:rPr>
        <w:t>SCOTTISH LAW COMMISSION</w:t>
      </w:r>
    </w:p>
    <w:p w:rsidR="00816CFD" w:rsidRPr="00816CFD" w:rsidRDefault="00816CFD" w:rsidP="00816CFD">
      <w:pPr>
        <w:spacing w:after="480"/>
        <w:jc w:val="center"/>
        <w:rPr>
          <w:b/>
        </w:rPr>
      </w:pPr>
      <w:r>
        <w:rPr>
          <w:b/>
        </w:rPr>
        <w:t>ELEVE</w:t>
      </w:r>
      <w:r w:rsidRPr="00816CFD">
        <w:rPr>
          <w:b/>
        </w:rPr>
        <w:t>NTH PROGRAMME OF LAW REFORM: CONSULTATION</w:t>
      </w:r>
    </w:p>
    <w:p w:rsidR="00816CFD" w:rsidRPr="00816CFD" w:rsidRDefault="00816CFD" w:rsidP="00816CFD">
      <w:pPr>
        <w:rPr>
          <w:i/>
        </w:rPr>
      </w:pPr>
      <w:r w:rsidRPr="00816CFD">
        <w:rPr>
          <w:i/>
        </w:rPr>
        <w:t>Introduction</w:t>
      </w:r>
    </w:p>
    <w:p w:rsidR="00816CFD" w:rsidRPr="00816CFD" w:rsidRDefault="00816CFD" w:rsidP="00E73472">
      <w:pPr>
        <w:numPr>
          <w:ilvl w:val="0"/>
          <w:numId w:val="1"/>
        </w:numPr>
        <w:tabs>
          <w:tab w:val="num" w:pos="0"/>
        </w:tabs>
        <w:ind w:left="0"/>
        <w:outlineLvl w:val="0"/>
        <w:rPr>
          <w:kern w:val="24"/>
        </w:rPr>
      </w:pPr>
      <w:r w:rsidRPr="00816CFD">
        <w:rPr>
          <w:kern w:val="24"/>
        </w:rPr>
        <w:t xml:space="preserve">The Scottish Law Commission is seeking suggestions for suitable law reform projects for our next Programme of Law Reform, </w:t>
      </w:r>
      <w:r>
        <w:rPr>
          <w:kern w:val="24"/>
        </w:rPr>
        <w:t>our Eleve</w:t>
      </w:r>
      <w:r w:rsidRPr="00816CFD">
        <w:rPr>
          <w:kern w:val="24"/>
        </w:rPr>
        <w:t xml:space="preserve">nth Programme.  </w:t>
      </w:r>
      <w:r>
        <w:rPr>
          <w:kern w:val="24"/>
        </w:rPr>
        <w:t>It</w:t>
      </w:r>
      <w:r w:rsidRPr="00816CFD">
        <w:rPr>
          <w:kern w:val="24"/>
        </w:rPr>
        <w:t xml:space="preserve"> will commence in</w:t>
      </w:r>
      <w:r>
        <w:rPr>
          <w:kern w:val="24"/>
        </w:rPr>
        <w:t xml:space="preserve"> 2023</w:t>
      </w:r>
      <w:r w:rsidRPr="00816CFD">
        <w:rPr>
          <w:kern w:val="24"/>
        </w:rPr>
        <w:t>.</w:t>
      </w:r>
    </w:p>
    <w:p w:rsidR="00816CFD" w:rsidRPr="00816CFD" w:rsidRDefault="00816CFD" w:rsidP="00E73472">
      <w:pPr>
        <w:numPr>
          <w:ilvl w:val="0"/>
          <w:numId w:val="1"/>
        </w:numPr>
        <w:tabs>
          <w:tab w:val="num" w:pos="0"/>
        </w:tabs>
        <w:ind w:left="0"/>
        <w:outlineLvl w:val="0"/>
        <w:rPr>
          <w:kern w:val="24"/>
        </w:rPr>
      </w:pPr>
      <w:r w:rsidRPr="00816CFD">
        <w:rPr>
          <w:kern w:val="24"/>
        </w:rPr>
        <w:t xml:space="preserve">The Commission would greatly value any suggestions or comments that you may have.  The consultation period closes on </w:t>
      </w:r>
      <w:r>
        <w:rPr>
          <w:kern w:val="24"/>
        </w:rPr>
        <w:t>29</w:t>
      </w:r>
      <w:r w:rsidRPr="00816CFD">
        <w:rPr>
          <w:kern w:val="24"/>
        </w:rPr>
        <w:t xml:space="preserve"> July 20</w:t>
      </w:r>
      <w:r>
        <w:rPr>
          <w:kern w:val="24"/>
        </w:rPr>
        <w:t>22</w:t>
      </w:r>
      <w:r w:rsidRPr="00816CFD">
        <w:rPr>
          <w:kern w:val="24"/>
        </w:rPr>
        <w:t>.</w:t>
      </w:r>
    </w:p>
    <w:p w:rsidR="00816CFD" w:rsidRPr="00816CFD" w:rsidRDefault="00816CFD" w:rsidP="00816CFD">
      <w:pPr>
        <w:pStyle w:val="Heading1"/>
      </w:pPr>
      <w:r w:rsidRPr="00816CFD">
        <w:t xml:space="preserve">The Commission’s current Programme, the </w:t>
      </w:r>
      <w:r>
        <w:t>Tenth</w:t>
      </w:r>
      <w:r w:rsidRPr="00816CFD">
        <w:t xml:space="preserve"> Programme of Law Reform (Scot Law Com No 2</w:t>
      </w:r>
      <w:r>
        <w:t>50</w:t>
      </w:r>
      <w:r w:rsidRPr="00816CFD">
        <w:t>)</w:t>
      </w:r>
      <w:r w:rsidR="00BA543B">
        <w:t>,</w:t>
      </w:r>
      <w:r w:rsidRPr="00816CFD">
        <w:t xml:space="preserve"> </w:t>
      </w:r>
      <w:r>
        <w:t>was published in February 2018</w:t>
      </w:r>
      <w:r w:rsidR="00BA543B">
        <w:t xml:space="preserve"> </w:t>
      </w:r>
      <w:r w:rsidRPr="00816CFD">
        <w:t>and runs until the end of 20</w:t>
      </w:r>
      <w:r>
        <w:t>22</w:t>
      </w:r>
      <w:r w:rsidRPr="00816CFD">
        <w:t xml:space="preserve">.  The Programme can be viewed on our website, at the following link: </w:t>
      </w:r>
      <w:hyperlink r:id="rId8" w:history="1">
        <w:r w:rsidRPr="00E44070">
          <w:rPr>
            <w:rStyle w:val="Hyperlink"/>
          </w:rPr>
          <w:t>https://www.scotlawcom.gov.uk/files/5615/1922/5058/Tenth_Programme_of_Law_Reform_Scot_Law_Com_No_250.PDF</w:t>
        </w:r>
      </w:hyperlink>
      <w:r w:rsidRPr="00816CFD">
        <w:t>.</w:t>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We will submit a draft of the </w:t>
      </w:r>
      <w:r>
        <w:rPr>
          <w:kern w:val="24"/>
        </w:rPr>
        <w:t>Eleve</w:t>
      </w:r>
      <w:r w:rsidRPr="00816CFD">
        <w:rPr>
          <w:kern w:val="24"/>
        </w:rPr>
        <w:t>nth Programme to Scottish Ministers for approval, and laying before the Scottish Parliament.</w:t>
      </w:r>
    </w:p>
    <w:p w:rsidR="00816CFD" w:rsidRPr="00816CFD" w:rsidRDefault="00816CFD" w:rsidP="00816CFD">
      <w:pPr>
        <w:rPr>
          <w:i/>
        </w:rPr>
      </w:pPr>
      <w:r w:rsidRPr="00816CFD">
        <w:rPr>
          <w:i/>
        </w:rPr>
        <w:t>The context</w:t>
      </w:r>
    </w:p>
    <w:p w:rsidR="00124564" w:rsidRPr="00124564" w:rsidRDefault="00816CFD" w:rsidP="00E73472">
      <w:pPr>
        <w:numPr>
          <w:ilvl w:val="0"/>
          <w:numId w:val="1"/>
        </w:numPr>
        <w:tabs>
          <w:tab w:val="num" w:pos="284"/>
        </w:tabs>
        <w:ind w:left="0" w:firstLine="284"/>
        <w:outlineLvl w:val="0"/>
        <w:rPr>
          <w:kern w:val="24"/>
        </w:rPr>
      </w:pPr>
      <w:r w:rsidRPr="00124564">
        <w:rPr>
          <w:kern w:val="24"/>
        </w:rPr>
        <w:t xml:space="preserve">In preparing for the Eleventh Programme, the Commission will have regard to the Scottish Government's </w:t>
      </w:r>
      <w:r w:rsidR="00124564">
        <w:rPr>
          <w:kern w:val="24"/>
        </w:rPr>
        <w:t>National Performance Framework, which aims to:</w:t>
      </w:r>
    </w:p>
    <w:p w:rsidR="00E73472" w:rsidRDefault="00124564" w:rsidP="00E73472">
      <w:pPr>
        <w:pStyle w:val="ListParagraph"/>
        <w:numPr>
          <w:ilvl w:val="0"/>
          <w:numId w:val="42"/>
        </w:numPr>
        <w:ind w:left="644"/>
        <w:outlineLvl w:val="0"/>
        <w:rPr>
          <w:kern w:val="24"/>
        </w:rPr>
      </w:pPr>
      <w:r w:rsidRPr="00E73472">
        <w:rPr>
          <w:kern w:val="24"/>
        </w:rPr>
        <w:t>create a more successful country</w:t>
      </w:r>
    </w:p>
    <w:p w:rsidR="00E73472" w:rsidRDefault="00124564" w:rsidP="00E73472">
      <w:pPr>
        <w:pStyle w:val="ListParagraph"/>
        <w:numPr>
          <w:ilvl w:val="0"/>
          <w:numId w:val="42"/>
        </w:numPr>
        <w:ind w:left="644"/>
        <w:outlineLvl w:val="0"/>
        <w:rPr>
          <w:kern w:val="24"/>
        </w:rPr>
      </w:pPr>
      <w:r w:rsidRPr="00E73472">
        <w:rPr>
          <w:kern w:val="24"/>
        </w:rPr>
        <w:t>give opportunities to all people living in Scotland</w:t>
      </w:r>
    </w:p>
    <w:p w:rsidR="00E73472" w:rsidRDefault="00124564" w:rsidP="00E73472">
      <w:pPr>
        <w:pStyle w:val="ListParagraph"/>
        <w:numPr>
          <w:ilvl w:val="0"/>
          <w:numId w:val="42"/>
        </w:numPr>
        <w:ind w:left="644"/>
        <w:outlineLvl w:val="0"/>
        <w:rPr>
          <w:kern w:val="24"/>
        </w:rPr>
      </w:pPr>
      <w:r w:rsidRPr="00E73472">
        <w:rPr>
          <w:kern w:val="24"/>
        </w:rPr>
        <w:t>increase the wellbeing of people living in Scotland</w:t>
      </w:r>
    </w:p>
    <w:p w:rsidR="00E73472" w:rsidRDefault="00124564" w:rsidP="00E73472">
      <w:pPr>
        <w:pStyle w:val="ListParagraph"/>
        <w:numPr>
          <w:ilvl w:val="0"/>
          <w:numId w:val="42"/>
        </w:numPr>
        <w:ind w:left="644"/>
        <w:outlineLvl w:val="0"/>
        <w:rPr>
          <w:kern w:val="24"/>
        </w:rPr>
      </w:pPr>
      <w:r w:rsidRPr="00E73472">
        <w:rPr>
          <w:kern w:val="24"/>
        </w:rPr>
        <w:t>create sustainable and inclusive growth</w:t>
      </w:r>
    </w:p>
    <w:p w:rsidR="00124564" w:rsidRPr="00E73472" w:rsidRDefault="00124564" w:rsidP="00E73472">
      <w:pPr>
        <w:pStyle w:val="ListParagraph"/>
        <w:numPr>
          <w:ilvl w:val="0"/>
          <w:numId w:val="42"/>
        </w:numPr>
        <w:ind w:left="644"/>
        <w:outlineLvl w:val="0"/>
        <w:rPr>
          <w:kern w:val="24"/>
        </w:rPr>
      </w:pPr>
      <w:r w:rsidRPr="00E73472">
        <w:rPr>
          <w:kern w:val="24"/>
        </w:rPr>
        <w:t>reduce inequalities and give equal importance to econ</w:t>
      </w:r>
      <w:r w:rsidR="00E73472" w:rsidRPr="00E73472">
        <w:rPr>
          <w:kern w:val="24"/>
        </w:rPr>
        <w:t xml:space="preserve">omic, environmental and social </w:t>
      </w:r>
      <w:r w:rsidRPr="00E73472">
        <w:rPr>
          <w:kern w:val="24"/>
        </w:rPr>
        <w:t>progress.</w:t>
      </w:r>
    </w:p>
    <w:p w:rsidR="00816CFD" w:rsidRPr="00816CFD" w:rsidRDefault="00816CFD" w:rsidP="0096785C">
      <w:pPr>
        <w:pStyle w:val="Heading1"/>
      </w:pPr>
      <w:r w:rsidRPr="00816CFD">
        <w:t>The Commission’s remit covers all of Scots law, both reserved and devolved areas of the law.</w:t>
      </w:r>
      <w:r w:rsidR="0096785C" w:rsidRPr="0096785C">
        <w:t xml:space="preserve"> </w:t>
      </w:r>
      <w:r w:rsidR="0096785C">
        <w:t xml:space="preserve"> </w:t>
      </w:r>
      <w:r w:rsidR="0096785C" w:rsidRPr="0096785C">
        <w:t>Reform may be needed because the law is causing difficulties in practice, for example where the law is unfair, unclear, unduly complex or out-of-date.  It may also be desirable in areas where consolidation of existing legislation, or repeal of spent legislation, would be beneficial.</w:t>
      </w:r>
    </w:p>
    <w:p w:rsidR="00816CFD" w:rsidRPr="00816CFD" w:rsidRDefault="00816CFD" w:rsidP="00816CFD">
      <w:pPr>
        <w:rPr>
          <w:i/>
        </w:rPr>
      </w:pPr>
      <w:r w:rsidRPr="00816CFD">
        <w:rPr>
          <w:i/>
        </w:rPr>
        <w:t xml:space="preserve">Criteria for selection of topics for the </w:t>
      </w:r>
      <w:r>
        <w:rPr>
          <w:i/>
        </w:rPr>
        <w:t>Elev</w:t>
      </w:r>
      <w:r w:rsidRPr="00816CFD">
        <w:rPr>
          <w:i/>
        </w:rPr>
        <w:t>enth Programme</w:t>
      </w:r>
    </w:p>
    <w:p w:rsidR="00816CFD" w:rsidRPr="00816CFD" w:rsidRDefault="00816CFD" w:rsidP="00816CFD">
      <w:pPr>
        <w:numPr>
          <w:ilvl w:val="0"/>
          <w:numId w:val="1"/>
        </w:numPr>
        <w:tabs>
          <w:tab w:val="num" w:pos="284"/>
        </w:tabs>
        <w:ind w:left="284"/>
        <w:outlineLvl w:val="0"/>
        <w:rPr>
          <w:kern w:val="24"/>
        </w:rPr>
      </w:pPr>
      <w:r w:rsidRPr="00816CFD">
        <w:rPr>
          <w:kern w:val="24"/>
        </w:rPr>
        <w:t xml:space="preserve">The selection criteria for the </w:t>
      </w:r>
      <w:r>
        <w:rPr>
          <w:kern w:val="24"/>
        </w:rPr>
        <w:t>Elev</w:t>
      </w:r>
      <w:r w:rsidRPr="00816CFD">
        <w:rPr>
          <w:kern w:val="24"/>
        </w:rPr>
        <w:t>enth Programme are as follows –</w:t>
      </w:r>
    </w:p>
    <w:p w:rsidR="00816CFD" w:rsidRPr="00816CFD" w:rsidRDefault="00816CFD" w:rsidP="00816CFD">
      <w:pPr>
        <w:numPr>
          <w:ilvl w:val="0"/>
          <w:numId w:val="37"/>
        </w:numPr>
      </w:pPr>
      <w:r w:rsidRPr="00816CFD">
        <w:rPr>
          <w:i/>
        </w:rPr>
        <w:lastRenderedPageBreak/>
        <w:t>Importance</w:t>
      </w:r>
      <w:r w:rsidRPr="00816CFD">
        <w:t>:  The extent to which the law is unjust or out of date (for example, unfair, unclear, inaccessible, inefficient, unduly complex or outdated); and the potential benefits likely to arise from reform of the law.</w:t>
      </w:r>
    </w:p>
    <w:p w:rsidR="00816CFD" w:rsidRPr="00816CFD" w:rsidRDefault="00816CFD" w:rsidP="00816CFD">
      <w:pPr>
        <w:numPr>
          <w:ilvl w:val="0"/>
          <w:numId w:val="37"/>
        </w:numPr>
      </w:pPr>
      <w:r w:rsidRPr="00816CFD">
        <w:rPr>
          <w:i/>
        </w:rPr>
        <w:t>Suitability</w:t>
      </w:r>
      <w:r w:rsidRPr="00816CFD">
        <w:t>:  Whether the issues concerned are predominantly legal rather than political; and whether there is any other body better placed to examine the topic in question.</w:t>
      </w:r>
    </w:p>
    <w:p w:rsidR="00816CFD" w:rsidRPr="00816CFD" w:rsidRDefault="00816CFD" w:rsidP="00816CFD">
      <w:pPr>
        <w:numPr>
          <w:ilvl w:val="0"/>
          <w:numId w:val="37"/>
        </w:numPr>
      </w:pPr>
      <w:r w:rsidRPr="00816CFD">
        <w:rPr>
          <w:i/>
        </w:rPr>
        <w:t>Resources</w:t>
      </w:r>
      <w:r w:rsidRPr="00816CFD">
        <w:t>:  The expertise and experience of Commissioners and legal staff and, in relation to projects where there may be a substantial role for a consultant, the availability of adequate funding; and the need for a mix of projects in terms of scale and timing in order to achieve a balance of workload among Commissioners and facilitate effective management of the Programme.</w:t>
      </w:r>
    </w:p>
    <w:p w:rsidR="00816CFD" w:rsidRPr="00816CFD" w:rsidRDefault="00816CFD" w:rsidP="00816CFD">
      <w:r w:rsidRPr="00816CFD">
        <w:t xml:space="preserve">The Commission will also bear in mind whether a Bill on the topic may be suitable for the special parliamentary law reform processes, in particular the procedure for certain Commission Bills in the Scottish Parliament </w:t>
      </w:r>
      <w:r w:rsidR="00124564">
        <w:t xml:space="preserve">which is </w:t>
      </w:r>
      <w:r w:rsidRPr="00816CFD">
        <w:t>described below.</w:t>
      </w:r>
    </w:p>
    <w:p w:rsidR="00816CFD" w:rsidRPr="00816CFD" w:rsidRDefault="00816CFD" w:rsidP="00816CFD">
      <w:pPr>
        <w:rPr>
          <w:i/>
        </w:rPr>
      </w:pPr>
      <w:r w:rsidRPr="00816CFD">
        <w:rPr>
          <w:i/>
        </w:rPr>
        <w:t xml:space="preserve">Projects to be carried forward into the </w:t>
      </w:r>
      <w:r>
        <w:rPr>
          <w:i/>
        </w:rPr>
        <w:t>Elev</w:t>
      </w:r>
      <w:r w:rsidRPr="00816CFD">
        <w:rPr>
          <w:i/>
        </w:rPr>
        <w:t>enth Programme</w:t>
      </w:r>
    </w:p>
    <w:p w:rsidR="00816CFD" w:rsidRPr="00816CFD" w:rsidRDefault="00816CFD" w:rsidP="00CA68EF">
      <w:pPr>
        <w:numPr>
          <w:ilvl w:val="0"/>
          <w:numId w:val="1"/>
        </w:numPr>
        <w:tabs>
          <w:tab w:val="num" w:pos="284"/>
        </w:tabs>
        <w:ind w:left="0" w:firstLine="284"/>
        <w:outlineLvl w:val="0"/>
        <w:rPr>
          <w:kern w:val="24"/>
        </w:rPr>
      </w:pPr>
      <w:r w:rsidRPr="00816CFD">
        <w:rPr>
          <w:kern w:val="24"/>
        </w:rPr>
        <w:t xml:space="preserve">A number of projects under the </w:t>
      </w:r>
      <w:r>
        <w:rPr>
          <w:kern w:val="24"/>
        </w:rPr>
        <w:t>Te</w:t>
      </w:r>
      <w:r w:rsidRPr="00816CFD">
        <w:rPr>
          <w:kern w:val="24"/>
        </w:rPr>
        <w:t xml:space="preserve">nth Programme will be carried forward into the </w:t>
      </w:r>
      <w:r>
        <w:rPr>
          <w:kern w:val="24"/>
        </w:rPr>
        <w:t>Elev</w:t>
      </w:r>
      <w:r w:rsidRPr="00816CFD">
        <w:rPr>
          <w:kern w:val="24"/>
        </w:rPr>
        <w:t>enth Programme in 20</w:t>
      </w:r>
      <w:r>
        <w:rPr>
          <w:kern w:val="24"/>
        </w:rPr>
        <w:t>23</w:t>
      </w:r>
      <w:r w:rsidRPr="00816CFD">
        <w:rPr>
          <w:kern w:val="24"/>
        </w:rPr>
        <w:t>.  These are –</w:t>
      </w:r>
    </w:p>
    <w:p w:rsidR="00816CFD" w:rsidRPr="00E73472" w:rsidRDefault="00816CFD" w:rsidP="00CA68EF">
      <w:pPr>
        <w:pStyle w:val="ListParagraph"/>
        <w:numPr>
          <w:ilvl w:val="0"/>
          <w:numId w:val="42"/>
        </w:numPr>
        <w:outlineLvl w:val="0"/>
        <w:rPr>
          <w:kern w:val="24"/>
        </w:rPr>
      </w:pPr>
      <w:r w:rsidRPr="00E73472">
        <w:rPr>
          <w:kern w:val="24"/>
        </w:rPr>
        <w:t>Homicide</w:t>
      </w:r>
    </w:p>
    <w:p w:rsidR="00816CFD" w:rsidRPr="00E73472" w:rsidRDefault="00816CFD" w:rsidP="00E73472">
      <w:pPr>
        <w:pStyle w:val="ListParagraph"/>
        <w:numPr>
          <w:ilvl w:val="0"/>
          <w:numId w:val="42"/>
        </w:numPr>
        <w:outlineLvl w:val="0"/>
        <w:rPr>
          <w:kern w:val="24"/>
        </w:rPr>
      </w:pPr>
      <w:r w:rsidRPr="00E73472">
        <w:rPr>
          <w:kern w:val="24"/>
        </w:rPr>
        <w:t>Heritable securities</w:t>
      </w:r>
    </w:p>
    <w:p w:rsidR="00816CFD" w:rsidRPr="00E73472" w:rsidRDefault="00816CFD" w:rsidP="00E73472">
      <w:pPr>
        <w:pStyle w:val="ListParagraph"/>
        <w:numPr>
          <w:ilvl w:val="0"/>
          <w:numId w:val="42"/>
        </w:numPr>
        <w:outlineLvl w:val="0"/>
        <w:rPr>
          <w:kern w:val="24"/>
        </w:rPr>
      </w:pPr>
      <w:r w:rsidRPr="00E73472">
        <w:rPr>
          <w:kern w:val="24"/>
        </w:rPr>
        <w:t>Damages</w:t>
      </w:r>
      <w:r w:rsidR="00DC7FDB">
        <w:rPr>
          <w:kern w:val="24"/>
        </w:rPr>
        <w:t xml:space="preserve"> for personal injury</w:t>
      </w:r>
    </w:p>
    <w:p w:rsidR="00816CFD" w:rsidRPr="00DC7FDB" w:rsidRDefault="00DC7FDB" w:rsidP="00DC7FDB">
      <w:pPr>
        <w:pStyle w:val="ListParagraph"/>
        <w:numPr>
          <w:ilvl w:val="0"/>
          <w:numId w:val="42"/>
        </w:numPr>
        <w:outlineLvl w:val="0"/>
        <w:rPr>
          <w:kern w:val="24"/>
        </w:rPr>
      </w:pPr>
      <w:r>
        <w:rPr>
          <w:kern w:val="24"/>
        </w:rPr>
        <w:t>Aspects of family law.</w:t>
      </w:r>
    </w:p>
    <w:p w:rsidR="00816CFD" w:rsidRPr="00816CFD" w:rsidRDefault="00816CFD" w:rsidP="00816CFD">
      <w:pPr>
        <w:pStyle w:val="ListParagraph"/>
        <w:spacing w:after="0" w:line="240" w:lineRule="auto"/>
        <w:rPr>
          <w:rFonts w:cs="Arial"/>
        </w:rPr>
      </w:pPr>
    </w:p>
    <w:p w:rsidR="00816CFD" w:rsidRPr="00816CFD" w:rsidRDefault="00816CFD" w:rsidP="00E73472">
      <w:pPr>
        <w:numPr>
          <w:ilvl w:val="0"/>
          <w:numId w:val="1"/>
        </w:numPr>
        <w:tabs>
          <w:tab w:val="num" w:pos="284"/>
        </w:tabs>
        <w:ind w:left="0" w:firstLine="284"/>
        <w:outlineLvl w:val="0"/>
        <w:rPr>
          <w:color w:val="0000FF" w:themeColor="hyperlink"/>
          <w:kern w:val="24"/>
          <w:u w:val="single"/>
        </w:rPr>
      </w:pPr>
      <w:r w:rsidRPr="00816CFD">
        <w:rPr>
          <w:kern w:val="24"/>
        </w:rPr>
        <w:t xml:space="preserve">Further details of these projects can be found on our website: </w:t>
      </w:r>
      <w:hyperlink r:id="rId9" w:tgtFrame="_blank" w:history="1">
        <w:r w:rsidRPr="00816CFD">
          <w:rPr>
            <w:color w:val="0000FF" w:themeColor="hyperlink"/>
            <w:kern w:val="24"/>
            <w:u w:val="single"/>
          </w:rPr>
          <w:t>http://www.scotlawcom.gov.uk/law-reform-projects/</w:t>
        </w:r>
      </w:hyperlink>
      <w:r w:rsidRPr="00816CFD">
        <w:rPr>
          <w:color w:val="0000FF" w:themeColor="hyperlink"/>
          <w:kern w:val="24"/>
          <w:u w:val="single"/>
        </w:rPr>
        <w:t>.</w:t>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Also, </w:t>
      </w:r>
      <w:r w:rsidR="00DC7FDB">
        <w:rPr>
          <w:kern w:val="24"/>
        </w:rPr>
        <w:t>in January 2022</w:t>
      </w:r>
      <w:r w:rsidR="00DC7FDB" w:rsidRPr="00816CFD">
        <w:rPr>
          <w:kern w:val="24"/>
        </w:rPr>
        <w:t xml:space="preserve"> </w:t>
      </w:r>
      <w:r w:rsidRPr="00816CFD">
        <w:rPr>
          <w:kern w:val="24"/>
        </w:rPr>
        <w:t xml:space="preserve">the Cabinet Secretary for Social Justice, </w:t>
      </w:r>
      <w:r w:rsidR="00DC7FDB">
        <w:rPr>
          <w:kern w:val="24"/>
        </w:rPr>
        <w:t>Housing and Local Government</w:t>
      </w:r>
      <w:r w:rsidRPr="00816CFD">
        <w:rPr>
          <w:kern w:val="24"/>
        </w:rPr>
        <w:t xml:space="preserve"> made a reference to the Commission</w:t>
      </w:r>
      <w:r w:rsidR="00BA543B">
        <w:rPr>
          <w:kern w:val="24"/>
        </w:rPr>
        <w:t xml:space="preserve"> </w:t>
      </w:r>
      <w:r w:rsidRPr="00816CFD">
        <w:rPr>
          <w:kern w:val="24"/>
        </w:rPr>
        <w:t>to undertake a review of</w:t>
      </w:r>
      <w:r>
        <w:rPr>
          <w:kern w:val="24"/>
        </w:rPr>
        <w:t xml:space="preserve"> tenement law in connection with compulsory owners’ associations.</w:t>
      </w:r>
      <w:r w:rsidR="00DC7FDB">
        <w:rPr>
          <w:kern w:val="24"/>
        </w:rPr>
        <w:t xml:space="preserve"> </w:t>
      </w:r>
      <w:r w:rsidRPr="00816CFD">
        <w:rPr>
          <w:kern w:val="24"/>
        </w:rPr>
        <w:tab/>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As regards law reform work with other Law Commissions, the Commission may continue to work on joint law reform projects with the Law Commission for England and Wales.  </w:t>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In considering the content of the </w:t>
      </w:r>
      <w:r>
        <w:rPr>
          <w:kern w:val="24"/>
        </w:rPr>
        <w:t>Elev</w:t>
      </w:r>
      <w:r w:rsidRPr="00816CFD">
        <w:rPr>
          <w:kern w:val="24"/>
        </w:rPr>
        <w:t>enth Programme, the Commission needs to take account of our existing workload, together with any joint law reform projects.</w:t>
      </w:r>
    </w:p>
    <w:p w:rsidR="00816CFD" w:rsidRPr="00816CFD" w:rsidRDefault="00816CFD" w:rsidP="00816CFD">
      <w:pPr>
        <w:rPr>
          <w:i/>
        </w:rPr>
      </w:pPr>
      <w:r w:rsidRPr="00816CFD">
        <w:rPr>
          <w:i/>
        </w:rPr>
        <w:t>Projects intended for special Parliamentary processes for law reform</w:t>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The Commission has </w:t>
      </w:r>
      <w:r w:rsidR="007027B4">
        <w:rPr>
          <w:kern w:val="24"/>
        </w:rPr>
        <w:t>worked for a number of years</w:t>
      </w:r>
      <w:r w:rsidRPr="00816CFD">
        <w:rPr>
          <w:kern w:val="24"/>
        </w:rPr>
        <w:t xml:space="preserve"> with the Scottish Government and the Scottish Parliament to improve planning for implementation of Commission Reports, and to put in place further mechanisms to improve the rate of implementation. </w:t>
      </w:r>
    </w:p>
    <w:p w:rsidR="00816CFD" w:rsidRDefault="00816CFD" w:rsidP="00E73472">
      <w:pPr>
        <w:numPr>
          <w:ilvl w:val="0"/>
          <w:numId w:val="1"/>
        </w:numPr>
        <w:tabs>
          <w:tab w:val="num" w:pos="284"/>
        </w:tabs>
        <w:ind w:left="0" w:firstLine="284"/>
        <w:outlineLvl w:val="0"/>
        <w:rPr>
          <w:kern w:val="24"/>
        </w:rPr>
      </w:pPr>
      <w:r w:rsidRPr="00816CFD">
        <w:rPr>
          <w:kern w:val="24"/>
        </w:rPr>
        <w:t xml:space="preserve">This resulted in the Scottish Parliament introducing </w:t>
      </w:r>
      <w:r w:rsidR="007027B4">
        <w:rPr>
          <w:kern w:val="24"/>
        </w:rPr>
        <w:t>a procedure</w:t>
      </w:r>
      <w:r w:rsidRPr="00816CFD">
        <w:rPr>
          <w:kern w:val="24"/>
        </w:rPr>
        <w:t xml:space="preserve"> to improve consideration of certain Commission Bills.  These can now be dealt with by the Delegated Powers and Law Reform Committee.  The criteria set by the Presiding Officer for such a Bill </w:t>
      </w:r>
      <w:r w:rsidR="002B6690">
        <w:rPr>
          <w:kern w:val="24"/>
        </w:rPr>
        <w:t>were revised in March 2021</w:t>
      </w:r>
      <w:bookmarkStart w:id="0" w:name="_GoBack"/>
      <w:bookmarkEnd w:id="0"/>
      <w:r w:rsidR="00FE2AC5">
        <w:rPr>
          <w:kern w:val="24"/>
        </w:rPr>
        <w:t xml:space="preserve"> and apply to bills whose primary purpose is to</w:t>
      </w:r>
      <w:r w:rsidRPr="00816CFD">
        <w:rPr>
          <w:kern w:val="24"/>
        </w:rPr>
        <w:t>:-</w:t>
      </w:r>
    </w:p>
    <w:p w:rsidR="00FE2AC5" w:rsidRDefault="00FE2AC5" w:rsidP="00816CFD">
      <w:pPr>
        <w:tabs>
          <w:tab w:val="clear" w:pos="720"/>
          <w:tab w:val="left" w:pos="993"/>
        </w:tabs>
        <w:ind w:left="567"/>
      </w:pPr>
      <w:r>
        <w:lastRenderedPageBreak/>
        <w:t>“</w:t>
      </w:r>
      <w:r w:rsidRPr="00FE2AC5">
        <w:t>(a) simplify, modernise or improve the law to—</w:t>
      </w:r>
    </w:p>
    <w:p w:rsidR="00FE2AC5" w:rsidRDefault="00FE2AC5" w:rsidP="00FE2AC5">
      <w:pPr>
        <w:tabs>
          <w:tab w:val="clear" w:pos="720"/>
          <w:tab w:val="left" w:pos="993"/>
        </w:tabs>
        <w:ind w:left="993"/>
      </w:pPr>
      <w:r w:rsidRPr="00FE2AC5">
        <w:t>(i)</w:t>
      </w:r>
      <w:r>
        <w:t xml:space="preserve"> </w:t>
      </w:r>
      <w:r w:rsidRPr="00FE2AC5">
        <w:t>ensure it is fit for purpose,</w:t>
      </w:r>
    </w:p>
    <w:p w:rsidR="00FE2AC5" w:rsidRDefault="00FE2AC5" w:rsidP="00FE2AC5">
      <w:pPr>
        <w:tabs>
          <w:tab w:val="clear" w:pos="720"/>
          <w:tab w:val="left" w:pos="993"/>
        </w:tabs>
        <w:ind w:left="993"/>
      </w:pPr>
      <w:r w:rsidRPr="00FE2AC5">
        <w:t>(ii)</w:t>
      </w:r>
      <w:r>
        <w:t xml:space="preserve"> </w:t>
      </w:r>
      <w:r w:rsidRPr="00FE2AC5">
        <w:t>respond to developments, or address deficiencies, in the common law, or</w:t>
      </w:r>
    </w:p>
    <w:p w:rsidR="00FE2AC5" w:rsidRDefault="00FE2AC5" w:rsidP="00FE2AC5">
      <w:pPr>
        <w:tabs>
          <w:tab w:val="clear" w:pos="720"/>
          <w:tab w:val="left" w:pos="993"/>
        </w:tabs>
        <w:ind w:left="993"/>
      </w:pPr>
      <w:r w:rsidRPr="00FE2AC5">
        <w:t>(iii)</w:t>
      </w:r>
      <w:r>
        <w:t xml:space="preserve"> </w:t>
      </w:r>
      <w:r w:rsidRPr="00FE2AC5">
        <w:t>respond to other developments in the law</w:t>
      </w:r>
      <w:r w:rsidR="00CA68EF">
        <w:t>;</w:t>
      </w:r>
    </w:p>
    <w:p w:rsidR="00816CFD" w:rsidRPr="00816CFD" w:rsidRDefault="00FE2AC5" w:rsidP="00124564">
      <w:pPr>
        <w:tabs>
          <w:tab w:val="clear" w:pos="720"/>
          <w:tab w:val="left" w:pos="993"/>
        </w:tabs>
        <w:ind w:left="567"/>
      </w:pPr>
      <w:r w:rsidRPr="00FE2AC5">
        <w:t>(b) make provision which is not likely to generate substantial controversy among stakeholders.</w:t>
      </w:r>
      <w:r w:rsidR="00124564">
        <w:t>”</w:t>
      </w:r>
    </w:p>
    <w:p w:rsidR="00816CFD" w:rsidRPr="00CA68EF" w:rsidRDefault="00816CFD" w:rsidP="00CA68EF">
      <w:pPr>
        <w:numPr>
          <w:ilvl w:val="0"/>
          <w:numId w:val="1"/>
        </w:numPr>
        <w:tabs>
          <w:tab w:val="num" w:pos="284"/>
        </w:tabs>
        <w:ind w:left="0" w:firstLine="284"/>
        <w:outlineLvl w:val="0"/>
        <w:rPr>
          <w:kern w:val="24"/>
        </w:rPr>
      </w:pPr>
      <w:r w:rsidRPr="00816CFD">
        <w:rPr>
          <w:kern w:val="24"/>
        </w:rPr>
        <w:t xml:space="preserve">As part of our business planning and our law reform methodology, the Commission  considers that it is important to take account of the procedure and to identify projects that may produce draft legislation suitable </w:t>
      </w:r>
      <w:r w:rsidR="00CA68EF">
        <w:rPr>
          <w:kern w:val="24"/>
        </w:rPr>
        <w:t>for it</w:t>
      </w:r>
      <w:r w:rsidRPr="00816CFD">
        <w:rPr>
          <w:kern w:val="24"/>
        </w:rPr>
        <w:t xml:space="preserve">. </w:t>
      </w:r>
      <w:r w:rsidR="00CA68EF">
        <w:rPr>
          <w:kern w:val="24"/>
        </w:rPr>
        <w:t xml:space="preserve"> </w:t>
      </w:r>
      <w:r w:rsidRPr="00CA68EF">
        <w:rPr>
          <w:kern w:val="24"/>
        </w:rPr>
        <w:t xml:space="preserve">We would wish to stress, however, that the procedure will not be suitable for all Commission Bills. </w:t>
      </w:r>
      <w:r w:rsidR="00CA68EF">
        <w:rPr>
          <w:kern w:val="24"/>
        </w:rPr>
        <w:t xml:space="preserve"> </w:t>
      </w:r>
      <w:r w:rsidRPr="00CA68EF">
        <w:rPr>
          <w:kern w:val="24"/>
        </w:rPr>
        <w:t xml:space="preserve">We envisage that </w:t>
      </w:r>
      <w:r w:rsidR="00CA68EF">
        <w:rPr>
          <w:kern w:val="24"/>
        </w:rPr>
        <w:t>some</w:t>
      </w:r>
      <w:r w:rsidRPr="00CA68EF">
        <w:rPr>
          <w:kern w:val="24"/>
        </w:rPr>
        <w:t xml:space="preserve"> Commission Bills will continue to go through the conventional Parliamentary procedures, </w:t>
      </w:r>
      <w:r w:rsidR="00CA68EF">
        <w:rPr>
          <w:kern w:val="24"/>
        </w:rPr>
        <w:t>with the lead committee being</w:t>
      </w:r>
      <w:r w:rsidRPr="00CA68EF">
        <w:rPr>
          <w:kern w:val="24"/>
        </w:rPr>
        <w:t xml:space="preserve"> the </w:t>
      </w:r>
      <w:r w:rsidR="00124564" w:rsidRPr="00CA68EF">
        <w:rPr>
          <w:kern w:val="24"/>
        </w:rPr>
        <w:t xml:space="preserve">Equalities, Human Rights and Civil </w:t>
      </w:r>
      <w:r w:rsidRPr="00CA68EF">
        <w:rPr>
          <w:kern w:val="24"/>
        </w:rPr>
        <w:t>Justice Committee</w:t>
      </w:r>
      <w:r w:rsidR="00124564" w:rsidRPr="00CA68EF">
        <w:rPr>
          <w:kern w:val="24"/>
        </w:rPr>
        <w:t>,</w:t>
      </w:r>
      <w:r w:rsidR="007027B4">
        <w:rPr>
          <w:kern w:val="24"/>
        </w:rPr>
        <w:t xml:space="preserve"> or</w:t>
      </w:r>
      <w:r w:rsidR="00124564" w:rsidRPr="00CA68EF">
        <w:rPr>
          <w:kern w:val="24"/>
        </w:rPr>
        <w:t xml:space="preserve"> </w:t>
      </w:r>
      <w:r w:rsidR="00CA68EF">
        <w:rPr>
          <w:kern w:val="24"/>
        </w:rPr>
        <w:t xml:space="preserve">the </w:t>
      </w:r>
      <w:r w:rsidR="00124564" w:rsidRPr="00CA68EF">
        <w:rPr>
          <w:kern w:val="24"/>
        </w:rPr>
        <w:t>Criminal Justice Committee,</w:t>
      </w:r>
      <w:r w:rsidRPr="00CA68EF">
        <w:rPr>
          <w:kern w:val="24"/>
        </w:rPr>
        <w:t xml:space="preserve"> or </w:t>
      </w:r>
      <w:r w:rsidR="00CA68EF">
        <w:rPr>
          <w:kern w:val="24"/>
        </w:rPr>
        <w:t xml:space="preserve">one of the </w:t>
      </w:r>
      <w:r w:rsidRPr="00CA68EF">
        <w:rPr>
          <w:kern w:val="24"/>
        </w:rPr>
        <w:t xml:space="preserve">other subject committees.  </w:t>
      </w:r>
    </w:p>
    <w:p w:rsidR="00816CFD" w:rsidRPr="00816CFD" w:rsidRDefault="00816CFD" w:rsidP="00E73472">
      <w:pPr>
        <w:numPr>
          <w:ilvl w:val="0"/>
          <w:numId w:val="1"/>
        </w:numPr>
        <w:tabs>
          <w:tab w:val="num" w:pos="284"/>
        </w:tabs>
        <w:ind w:left="0" w:firstLine="284"/>
        <w:outlineLvl w:val="0"/>
        <w:rPr>
          <w:kern w:val="24"/>
        </w:rPr>
      </w:pPr>
      <w:r w:rsidRPr="00816CFD">
        <w:rPr>
          <w:kern w:val="24"/>
        </w:rPr>
        <w:t xml:space="preserve">In the UK Parliament in Westminster, there is also a special procedure for certain Law Commission Bills, including Scottish Law Commission Bills, in the House of Lords.  The procedure is available for uncontroversial law reform measures.  </w:t>
      </w:r>
    </w:p>
    <w:p w:rsidR="00816CFD" w:rsidRPr="00816CFD" w:rsidRDefault="00816CFD" w:rsidP="00E73472">
      <w:pPr>
        <w:numPr>
          <w:ilvl w:val="0"/>
          <w:numId w:val="1"/>
        </w:numPr>
        <w:tabs>
          <w:tab w:val="num" w:pos="284"/>
        </w:tabs>
        <w:ind w:left="0" w:firstLine="284"/>
        <w:outlineLvl w:val="0"/>
        <w:rPr>
          <w:kern w:val="24"/>
        </w:rPr>
      </w:pPr>
      <w:r w:rsidRPr="00816CFD">
        <w:rPr>
          <w:kern w:val="24"/>
        </w:rPr>
        <w:t>The Commission would be grateful for any suggestions by consultees for a law reform project for the Commission Bill process in the Scottish Parliament; and for a project addressing an issue of Scots la</w:t>
      </w:r>
      <w:r w:rsidR="00DC7FDB">
        <w:rPr>
          <w:kern w:val="24"/>
        </w:rPr>
        <w:t>w reserved to the UK Parliament</w:t>
      </w:r>
      <w:r w:rsidRPr="00816CFD">
        <w:rPr>
          <w:kern w:val="24"/>
        </w:rPr>
        <w:t xml:space="preserve"> that may be a suitable candidate for the House of Lords procedure for Commission Bills.</w:t>
      </w:r>
    </w:p>
    <w:p w:rsidR="00816CFD" w:rsidRPr="00816CFD" w:rsidRDefault="00816CFD" w:rsidP="00816CFD">
      <w:pPr>
        <w:rPr>
          <w:i/>
        </w:rPr>
      </w:pPr>
      <w:r w:rsidRPr="00816CFD">
        <w:rPr>
          <w:i/>
        </w:rPr>
        <w:t>Conclusion</w:t>
      </w:r>
    </w:p>
    <w:p w:rsidR="00816CFD" w:rsidRPr="00E73472" w:rsidRDefault="00816CFD" w:rsidP="00E73472">
      <w:pPr>
        <w:numPr>
          <w:ilvl w:val="0"/>
          <w:numId w:val="1"/>
        </w:numPr>
        <w:tabs>
          <w:tab w:val="num" w:pos="284"/>
        </w:tabs>
        <w:ind w:left="0" w:firstLine="284"/>
        <w:outlineLvl w:val="0"/>
        <w:rPr>
          <w:kern w:val="24"/>
        </w:rPr>
      </w:pPr>
      <w:r w:rsidRPr="00E73472">
        <w:rPr>
          <w:kern w:val="24"/>
        </w:rPr>
        <w:t xml:space="preserve">The Commission would be grateful for your suggestions and comments on the content of the </w:t>
      </w:r>
      <w:r w:rsidR="00124564" w:rsidRPr="00E73472">
        <w:rPr>
          <w:kern w:val="24"/>
        </w:rPr>
        <w:t>Elev</w:t>
      </w:r>
      <w:r w:rsidRPr="00E73472">
        <w:rPr>
          <w:kern w:val="24"/>
        </w:rPr>
        <w:t xml:space="preserve">enth Programme of Law Reform. </w:t>
      </w:r>
      <w:r w:rsidR="00BA543B">
        <w:rPr>
          <w:kern w:val="24"/>
        </w:rPr>
        <w:t xml:space="preserve"> </w:t>
      </w:r>
      <w:r w:rsidRPr="00E73472">
        <w:rPr>
          <w:kern w:val="24"/>
        </w:rPr>
        <w:t>In particular –</w:t>
      </w:r>
    </w:p>
    <w:p w:rsidR="00816CFD" w:rsidRPr="00816CFD" w:rsidRDefault="00816CFD" w:rsidP="00816CFD">
      <w:pPr>
        <w:ind w:left="720"/>
      </w:pPr>
      <w:r w:rsidRPr="00816CFD">
        <w:t>1.</w:t>
      </w:r>
      <w:r w:rsidRPr="00816CFD">
        <w:tab/>
        <w:t>Do you have any law reform projects to suggest?</w:t>
      </w:r>
    </w:p>
    <w:p w:rsidR="00816CFD" w:rsidRPr="00816CFD" w:rsidRDefault="00816CFD" w:rsidP="00816CFD">
      <w:pPr>
        <w:ind w:left="1440" w:hanging="720"/>
      </w:pPr>
      <w:r w:rsidRPr="00816CFD">
        <w:t>2.</w:t>
      </w:r>
      <w:r w:rsidRPr="00816CFD">
        <w:tab/>
        <w:t>Do you have any project to suggest that would be suitable for the Commission Bill process in the Scottish Parliament; or, in relation to reserved matters, for the House of Lords procedure for Commission Bills?</w:t>
      </w:r>
    </w:p>
    <w:p w:rsidR="00816CFD" w:rsidRPr="00816CFD" w:rsidRDefault="00816CFD" w:rsidP="00E73472">
      <w:pPr>
        <w:numPr>
          <w:ilvl w:val="0"/>
          <w:numId w:val="1"/>
        </w:numPr>
        <w:tabs>
          <w:tab w:val="num" w:pos="284"/>
        </w:tabs>
        <w:ind w:left="0" w:firstLine="284"/>
        <w:outlineLvl w:val="0"/>
        <w:rPr>
          <w:kern w:val="24"/>
        </w:rPr>
      </w:pPr>
      <w:r w:rsidRPr="00816CFD">
        <w:rPr>
          <w:kern w:val="24"/>
        </w:rPr>
        <w:t>If suggesting a new project, the Commission would be grateful if you could also provide us with information about:</w:t>
      </w:r>
    </w:p>
    <w:p w:rsidR="00816CFD" w:rsidRPr="00816CFD" w:rsidRDefault="00816CFD" w:rsidP="00DC7FDB">
      <w:pPr>
        <w:numPr>
          <w:ilvl w:val="0"/>
          <w:numId w:val="40"/>
        </w:numPr>
        <w:tabs>
          <w:tab w:val="clear" w:pos="720"/>
          <w:tab w:val="clear" w:pos="1440"/>
          <w:tab w:val="left" w:pos="0"/>
        </w:tabs>
        <w:ind w:left="714" w:hanging="357"/>
        <w:contextualSpacing/>
      </w:pPr>
      <w:r w:rsidRPr="00816CFD">
        <w:t>the problems and weaknesses with the law that you have identified;</w:t>
      </w:r>
    </w:p>
    <w:p w:rsidR="00DC7FDB" w:rsidRPr="00DC7FDB" w:rsidRDefault="00816CFD" w:rsidP="00DC7FDB">
      <w:pPr>
        <w:numPr>
          <w:ilvl w:val="0"/>
          <w:numId w:val="39"/>
        </w:numPr>
        <w:ind w:left="714" w:hanging="357"/>
        <w:contextualSpacing/>
        <w:outlineLvl w:val="0"/>
      </w:pPr>
      <w:r w:rsidRPr="00816CFD">
        <w:rPr>
          <w:kern w:val="24"/>
        </w:rPr>
        <w:t>the impact</w:t>
      </w:r>
      <w:r w:rsidR="00E73472">
        <w:rPr>
          <w:kern w:val="24"/>
        </w:rPr>
        <w:t xml:space="preserve"> this is having in practice; and</w:t>
      </w:r>
    </w:p>
    <w:p w:rsidR="00816CFD" w:rsidRDefault="00816CFD" w:rsidP="00DC7FDB">
      <w:pPr>
        <w:numPr>
          <w:ilvl w:val="0"/>
          <w:numId w:val="39"/>
        </w:numPr>
        <w:ind w:left="714" w:hanging="357"/>
        <w:contextualSpacing/>
        <w:outlineLvl w:val="0"/>
      </w:pPr>
      <w:r w:rsidRPr="00DC7FDB">
        <w:t>the potential benefits of law reform.</w:t>
      </w:r>
    </w:p>
    <w:p w:rsidR="00FC7490" w:rsidRDefault="00FC7490" w:rsidP="00FC7490">
      <w:pPr>
        <w:contextualSpacing/>
        <w:outlineLvl w:val="0"/>
      </w:pPr>
    </w:p>
    <w:p w:rsidR="00FC7490" w:rsidRPr="00DC7FDB" w:rsidRDefault="00FC7490" w:rsidP="00FC7490">
      <w:pPr>
        <w:contextualSpacing/>
        <w:outlineLvl w:val="0"/>
      </w:pPr>
      <w:r>
        <w:t>A response form is attached below.</w:t>
      </w:r>
    </w:p>
    <w:p w:rsidR="00FC7490" w:rsidRPr="00816CFD" w:rsidRDefault="00FC7490" w:rsidP="00816CFD">
      <w:pPr>
        <w:spacing w:after="0"/>
      </w:pPr>
    </w:p>
    <w:p w:rsidR="00816CFD" w:rsidRPr="00816CFD" w:rsidRDefault="00816CFD" w:rsidP="00816CFD">
      <w:pPr>
        <w:rPr>
          <w:b/>
        </w:rPr>
      </w:pPr>
      <w:r w:rsidRPr="00816CFD">
        <w:rPr>
          <w:b/>
        </w:rPr>
        <w:t>THE SCOTTISH LAW COMMISSION</w:t>
      </w:r>
    </w:p>
    <w:p w:rsidR="00816CFD" w:rsidRPr="00816CFD" w:rsidRDefault="00124564" w:rsidP="00816CFD">
      <w:pPr>
        <w:rPr>
          <w:b/>
        </w:rPr>
      </w:pPr>
      <w:r>
        <w:rPr>
          <w:b/>
        </w:rPr>
        <w:t>MAY 2022</w:t>
      </w:r>
    </w:p>
    <w:p w:rsidR="00816CFD" w:rsidRDefault="00816CFD">
      <w:pPr>
        <w:pStyle w:val="Introduction"/>
        <w:rPr>
          <w:rFonts w:cs="Arial"/>
        </w:rPr>
      </w:pPr>
    </w:p>
    <w:p w:rsidR="001721D7" w:rsidRPr="001721D7" w:rsidRDefault="001721D7">
      <w:pPr>
        <w:pStyle w:val="Introduction"/>
        <w:rPr>
          <w:rFonts w:cs="Arial"/>
        </w:rPr>
      </w:pPr>
      <w:r w:rsidRPr="001721D7">
        <w:rPr>
          <w:rFonts w:cs="Arial"/>
        </w:rPr>
        <w:t>RESPONSE FORM</w:t>
      </w:r>
    </w:p>
    <w:p w:rsidR="001721D7" w:rsidRPr="001721D7" w:rsidRDefault="0042438B" w:rsidP="00E611FA">
      <w:pPr>
        <w:pStyle w:val="Introduction"/>
        <w:spacing w:after="120"/>
        <w:rPr>
          <w:rFonts w:cs="Arial"/>
        </w:rPr>
      </w:pPr>
      <w:r>
        <w:rPr>
          <w:rFonts w:cs="Arial"/>
        </w:rPr>
        <w:t xml:space="preserve">PREPARATION OF THE </w:t>
      </w:r>
      <w:r w:rsidR="00BD5258">
        <w:rPr>
          <w:rFonts w:cs="Arial"/>
        </w:rPr>
        <w:t xml:space="preserve">ELEVENTH </w:t>
      </w:r>
      <w:r>
        <w:rPr>
          <w:rFonts w:cs="Arial"/>
        </w:rPr>
        <w:t>PROGRAMME OF LAW REFORM</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quest</w:t>
      </w:r>
      <w:r w:rsidR="00EC3EFF">
        <w:rPr>
          <w:rFonts w:cs="Arial"/>
        </w:rPr>
        <w:t xml:space="preserve">ions set out </w:t>
      </w:r>
      <w:r w:rsidR="00E73472">
        <w:rPr>
          <w:rFonts w:cs="Arial"/>
        </w:rPr>
        <w:t xml:space="preserve">above </w:t>
      </w:r>
      <w:r w:rsidR="00EC3EFF">
        <w:rPr>
          <w:rFonts w:cs="Arial"/>
        </w:rPr>
        <w:t xml:space="preserve">in the </w:t>
      </w:r>
      <w:r w:rsidR="0042438B">
        <w:rPr>
          <w:rFonts w:cs="Arial"/>
        </w:rPr>
        <w:t>consultation paper</w:t>
      </w:r>
      <w:r w:rsidRPr="001721D7">
        <w:rPr>
          <w:rFonts w:cs="Arial"/>
        </w:rPr>
        <w:t xml:space="preserve">.  </w:t>
      </w:r>
      <w:r w:rsidR="00E41BBB" w:rsidRPr="00E41BBB">
        <w:rPr>
          <w:rFonts w:cs="Arial"/>
        </w:rPr>
        <w:t>Respondents who wish to address only some of th</w:t>
      </w:r>
      <w:r w:rsidR="00E41BBB">
        <w:rPr>
          <w:rFonts w:cs="Arial"/>
        </w:rPr>
        <w:t>e question</w:t>
      </w:r>
      <w:r w:rsidR="0042438B">
        <w:rPr>
          <w:rFonts w:cs="Arial"/>
        </w:rPr>
        <w:t xml:space="preserve">s </w:t>
      </w:r>
      <w:r w:rsidR="00E41BBB" w:rsidRPr="00E41BBB">
        <w:rPr>
          <w:rFonts w:cs="Arial"/>
        </w:rPr>
        <w:t>may do so.</w:t>
      </w:r>
      <w:r w:rsidR="00E41BBB">
        <w:rPr>
          <w:rFonts w:cs="Arial"/>
        </w:rPr>
        <w:t xml:space="preserve">  </w:t>
      </w:r>
      <w:r w:rsidRPr="001721D7">
        <w:rPr>
          <w:rFonts w:cs="Arial"/>
        </w:rPr>
        <w:t>Th</w:t>
      </w:r>
      <w:r w:rsidR="0042438B">
        <w:rPr>
          <w:rFonts w:cs="Arial"/>
        </w:rPr>
        <w:t xml:space="preserve">e form </w:t>
      </w:r>
      <w:r w:rsidRPr="001721D7">
        <w:rPr>
          <w:rFonts w:cs="Arial"/>
        </w:rPr>
        <w:t>allows you to enter comments in a box after each one.  At the end of the form there is also space for any general comments you may have.</w:t>
      </w:r>
    </w:p>
    <w:p w:rsidR="00E41BBB" w:rsidRDefault="00E41BBB">
      <w:pPr>
        <w:spacing w:after="0" w:line="240" w:lineRule="auto"/>
        <w:rPr>
          <w:rFonts w:cs="Arial"/>
        </w:rPr>
      </w:pPr>
    </w:p>
    <w:p w:rsidR="00BD5258" w:rsidRPr="00BD5258" w:rsidRDefault="00BD5258" w:rsidP="00BD5258">
      <w:pPr>
        <w:spacing w:after="0" w:line="240" w:lineRule="auto"/>
        <w:rPr>
          <w:rFonts w:cs="Arial"/>
        </w:rPr>
      </w:pPr>
      <w:r w:rsidRPr="00BD5258">
        <w:rPr>
          <w:rFonts w:cs="Arial"/>
        </w:rPr>
        <w:t xml:space="preserve">Please note that information about this </w:t>
      </w:r>
      <w:r>
        <w:rPr>
          <w:rFonts w:cs="Arial"/>
        </w:rPr>
        <w:t>consultation p</w:t>
      </w:r>
      <w:r w:rsidRPr="00BD5258">
        <w:rPr>
          <w:rFonts w:cs="Arial"/>
        </w:rPr>
        <w:t>aper, including copies of responses, may be made available in terms of the Freedom of Information (</w:t>
      </w:r>
      <w:smartTag w:uri="urn:schemas-microsoft-com:office:smarttags" w:element="country-region">
        <w:smartTag w:uri="urn:schemas-microsoft-com:office:smarttags" w:element="place">
          <w:r w:rsidRPr="00BD5258">
            <w:rPr>
              <w:rFonts w:cs="Arial"/>
            </w:rPr>
            <w:t>Scotland</w:t>
          </w:r>
        </w:smartTag>
      </w:smartTag>
      <w:r w:rsidRPr="00BD5258">
        <w:rPr>
          <w:rFonts w:cs="Arial"/>
        </w:rPr>
        <w:t>) Act 2002.</w:t>
      </w:r>
      <w:r>
        <w:rPr>
          <w:rFonts w:cs="Arial"/>
        </w:rPr>
        <w:t xml:space="preserve"> </w:t>
      </w:r>
      <w:r w:rsidRPr="00BD5258">
        <w:rPr>
          <w:rFonts w:cs="Arial"/>
        </w:rPr>
        <w:t xml:space="preserve"> Any confidential response will be dealt with in accordance with the 2002 Act.  </w:t>
      </w:r>
    </w:p>
    <w:p w:rsidR="00BD5258" w:rsidRPr="00BD5258" w:rsidRDefault="00BD5258" w:rsidP="00BD5258">
      <w:pPr>
        <w:spacing w:after="0" w:line="240" w:lineRule="auto"/>
        <w:rPr>
          <w:rFonts w:cs="Arial"/>
        </w:rPr>
      </w:pPr>
      <w:r w:rsidRPr="00BD5258">
        <w:rPr>
          <w:rFonts w:cs="Arial"/>
        </w:rPr>
        <w:t> </w:t>
      </w:r>
    </w:p>
    <w:p w:rsidR="00BD5258" w:rsidRPr="00BD5258" w:rsidRDefault="00BD5258" w:rsidP="00BD5258">
      <w:pPr>
        <w:spacing w:after="0" w:line="240" w:lineRule="auto"/>
        <w:rPr>
          <w:rFonts w:cs="Arial"/>
        </w:rPr>
      </w:pPr>
      <w:r w:rsidRPr="00BD5258">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w:t>
      </w:r>
      <w:r w:rsidR="0042438B">
        <w:rPr>
          <w:rFonts w:cs="Arial"/>
          <w:szCs w:val="22"/>
        </w:rPr>
        <w:t xml:space="preserve">one or two </w:t>
      </w:r>
      <w:r w:rsidR="001131F0">
        <w:rPr>
          <w:rFonts w:cs="Arial"/>
          <w:szCs w:val="22"/>
        </w:rPr>
        <w:t>of the questions</w:t>
      </w:r>
      <w:r w:rsidRPr="00CE29B3">
        <w:rPr>
          <w:rFonts w:cs="Arial"/>
          <w:szCs w:val="22"/>
        </w:rPr>
        <w:t xml:space="preserve">, continue using </w:t>
      </w:r>
      <w:proofErr w:type="spellStart"/>
      <w:r w:rsidRPr="00CE29B3">
        <w:rPr>
          <w:rFonts w:cs="Arial"/>
          <w:szCs w:val="22"/>
        </w:rPr>
        <w:t>F11</w:t>
      </w:r>
      <w:proofErr w:type="spellEnd"/>
      <w:r w:rsidRPr="00CE29B3">
        <w:rPr>
          <w:rFonts w:cs="Arial"/>
          <w:szCs w:val="22"/>
        </w:rPr>
        <w:t xml:space="preserve"> until you arrive at the box you wish to access. </w:t>
      </w:r>
      <w:r w:rsidR="00BD5258">
        <w:rPr>
          <w:rFonts w:cs="Arial"/>
          <w:szCs w:val="22"/>
        </w:rPr>
        <w:t xml:space="preserve"> </w:t>
      </w:r>
      <w:r w:rsidRPr="00CE29B3">
        <w:rPr>
          <w:rFonts w:cs="Arial"/>
          <w:szCs w:val="22"/>
        </w:rPr>
        <w:t xml:space="preserve">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10" w:history="1">
        <w:r w:rsidR="00BD5258" w:rsidRPr="00BD5258">
          <w:rPr>
            <w:rStyle w:val="Hyperlink"/>
            <w:rFonts w:cs="Arial"/>
            <w:szCs w:val="22"/>
          </w:rPr>
          <w:t>info@scotlawcom.gov.uk</w:t>
        </w:r>
      </w:hyperlink>
      <w:r w:rsidRPr="00CE29B3">
        <w:rPr>
          <w:rFonts w:cs="Arial"/>
          <w:szCs w:val="22"/>
        </w:rPr>
        <w:t>.</w:t>
      </w:r>
      <w:r w:rsidR="00193A11">
        <w:rPr>
          <w:rFonts w:cs="Arial"/>
          <w:szCs w:val="22"/>
        </w:rPr>
        <w:t xml:space="preserve"> </w:t>
      </w:r>
      <w:r w:rsidR="00BD5258">
        <w:rPr>
          <w:rFonts w:cs="Arial"/>
          <w:szCs w:val="22"/>
        </w:rPr>
        <w:t xml:space="preserve"> </w:t>
      </w:r>
      <w:r w:rsidR="00193A11" w:rsidRPr="00193A11">
        <w:rPr>
          <w:rFonts w:cs="Arial"/>
          <w:szCs w:val="22"/>
        </w:rPr>
        <w:t xml:space="preserve">Comments not on the response form may be submitted via </w:t>
      </w:r>
      <w:r w:rsidR="00BD5258">
        <w:rPr>
          <w:rFonts w:cs="Arial"/>
          <w:szCs w:val="22"/>
        </w:rPr>
        <w:t>that</w:t>
      </w:r>
      <w:r w:rsidR="00BD5258" w:rsidRPr="00193A11">
        <w:rPr>
          <w:rFonts w:cs="Arial"/>
          <w:szCs w:val="22"/>
        </w:rPr>
        <w:t xml:space="preserve"> </w:t>
      </w:r>
      <w:r w:rsidR="00193A11" w:rsidRPr="00193A11">
        <w:rPr>
          <w:rFonts w:cs="Arial"/>
          <w:szCs w:val="22"/>
        </w:rPr>
        <w:t xml:space="preserve">email address or by using the </w:t>
      </w:r>
      <w:hyperlink r:id="rId11"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xml:space="preserve">. </w:t>
      </w:r>
      <w:r w:rsidR="00BD5258">
        <w:rPr>
          <w:rFonts w:cs="Arial"/>
          <w:szCs w:val="22"/>
        </w:rPr>
        <w:t xml:space="preserve"> </w:t>
      </w:r>
      <w:r w:rsidR="00193A11" w:rsidRPr="00193A11">
        <w:rPr>
          <w:rFonts w:cs="Arial"/>
          <w:szCs w:val="22"/>
        </w:rPr>
        <w:t>If you prefer you can send comments by post to the</w:t>
      </w:r>
      <w:r w:rsidR="001721D7" w:rsidRPr="00CE29B3">
        <w:rPr>
          <w:rFonts w:cs="Arial"/>
          <w:szCs w:val="22"/>
        </w:rPr>
        <w:t xml:space="preserve"> Scottish Law Commission, 140 </w:t>
      </w:r>
      <w:proofErr w:type="spellStart"/>
      <w:r w:rsidR="001721D7" w:rsidRPr="00CE29B3">
        <w:rPr>
          <w:rFonts w:cs="Arial"/>
          <w:szCs w:val="22"/>
        </w:rPr>
        <w:t>Causewayside</w:t>
      </w:r>
      <w:proofErr w:type="spellEnd"/>
      <w:r w:rsidR="001721D7" w:rsidRPr="00CE29B3">
        <w:rPr>
          <w:rFonts w:cs="Arial"/>
          <w:szCs w:val="22"/>
        </w:rPr>
        <w:t>,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0042438B">
        <w:rPr>
          <w:b/>
          <w:sz w:val="36"/>
          <w:szCs w:val="36"/>
        </w:rPr>
        <w:lastRenderedPageBreak/>
        <w:t>Questions</w:t>
      </w:r>
    </w:p>
    <w:p w:rsidR="001721D7" w:rsidRDefault="001721D7">
      <w:pPr>
        <w:rPr>
          <w:rFonts w:cs="Arial"/>
        </w:rPr>
      </w:pPr>
    </w:p>
    <w:p w:rsidR="001721D7" w:rsidRPr="001721D7" w:rsidRDefault="00D33B76">
      <w:pPr>
        <w:rPr>
          <w:rFonts w:cs="Arial"/>
        </w:rPr>
      </w:pPr>
      <w:r>
        <w:rPr>
          <w:rFonts w:cs="Arial"/>
        </w:rPr>
        <w:t>1.</w:t>
      </w:r>
      <w:r>
        <w:rPr>
          <w:rFonts w:cs="Arial"/>
        </w:rPr>
        <w:tab/>
      </w:r>
      <w:r w:rsidR="0042438B">
        <w:rPr>
          <w:rFonts w:cs="Arial"/>
        </w:rPr>
        <w:t>Do you have any suitable law reform projects to suggest?</w:t>
      </w:r>
      <w:r w:rsidR="00BE61CE">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1721D7" w:rsidRDefault="00BE61CE">
      <w:pPr>
        <w:tabs>
          <w:tab w:val="clear" w:pos="2160"/>
        </w:tabs>
        <w:rPr>
          <w:rFonts w:cs="Arial"/>
        </w:rPr>
      </w:pPr>
      <w:r>
        <w:rPr>
          <w:rFonts w:cs="Arial"/>
        </w:rPr>
        <w:t>2</w:t>
      </w:r>
      <w:r w:rsidR="00D33B76">
        <w:rPr>
          <w:rFonts w:cs="Arial"/>
        </w:rPr>
        <w:t>.</w:t>
      </w:r>
      <w:r w:rsidR="00D33B76">
        <w:rPr>
          <w:rFonts w:cs="Arial"/>
        </w:rPr>
        <w:tab/>
        <w:t>If suggesting a new project:-</w:t>
      </w:r>
    </w:p>
    <w:p w:rsidR="00D33B76" w:rsidRPr="001721D7" w:rsidRDefault="00D33B76" w:rsidP="00D33B76">
      <w:pPr>
        <w:tabs>
          <w:tab w:val="clear" w:pos="2160"/>
        </w:tabs>
        <w:ind w:left="720" w:hanging="720"/>
        <w:rPr>
          <w:rFonts w:cs="Arial"/>
        </w:rPr>
      </w:pPr>
      <w:r>
        <w:rPr>
          <w:rFonts w:cs="Arial"/>
        </w:rPr>
        <w:t>(a)</w:t>
      </w:r>
      <w:r>
        <w:rPr>
          <w:rFonts w:cs="Arial"/>
        </w:rPr>
        <w:tab/>
        <w:t>Please provide us with information about the issues with t</w:t>
      </w:r>
      <w:r w:rsidR="00F278FE">
        <w:rPr>
          <w:rFonts w:cs="Arial"/>
        </w:rPr>
        <w:t>he law that you have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rsidP="00D33B76">
            <w:pPr>
              <w:spacing w:before="240"/>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1721D7" w:rsidRPr="001721D7" w:rsidRDefault="00D33B76">
      <w:pPr>
        <w:rPr>
          <w:rFonts w:cs="Arial"/>
        </w:rPr>
      </w:pPr>
      <w:r>
        <w:rPr>
          <w:rFonts w:cs="Arial"/>
        </w:rPr>
        <w:t>(b)</w:t>
      </w:r>
      <w:r>
        <w:rPr>
          <w:rFonts w:cs="Arial"/>
        </w:rPr>
        <w:tab/>
        <w:t>Please provide us with information about the impact this is having in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rsidP="00D33B76">
            <w:pPr>
              <w:spacing w:before="240"/>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Pr="001721D7" w:rsidRDefault="001721D7">
      <w:pPr>
        <w:rPr>
          <w:rFonts w:cs="Arial"/>
          <w:b/>
        </w:rPr>
      </w:pPr>
    </w:p>
    <w:p w:rsidR="001721D7" w:rsidRPr="001721D7" w:rsidRDefault="00D33B76">
      <w:pPr>
        <w:rPr>
          <w:rFonts w:cs="Arial"/>
        </w:rPr>
      </w:pPr>
      <w:r>
        <w:rPr>
          <w:rFonts w:cs="Arial"/>
        </w:rPr>
        <w:t>(c)</w:t>
      </w:r>
      <w:r>
        <w:rPr>
          <w:rFonts w:cs="Arial"/>
        </w:rPr>
        <w:tab/>
        <w:t>Please provide us with information about the p</w:t>
      </w:r>
      <w:r w:rsidR="00F278FE">
        <w:rPr>
          <w:rFonts w:cs="Arial"/>
        </w:rPr>
        <w:t>otential benefits of law reform: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rsidP="00D33B76">
            <w:pPr>
              <w:spacing w:before="240"/>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BE61CE" w:rsidRPr="001721D7" w:rsidRDefault="00BE61CE" w:rsidP="00BE61CE">
      <w:pPr>
        <w:ind w:left="720" w:hanging="720"/>
        <w:rPr>
          <w:rFonts w:cs="Arial"/>
        </w:rPr>
      </w:pPr>
      <w:r>
        <w:rPr>
          <w:rFonts w:cs="Arial"/>
        </w:rPr>
        <w:t>3.</w:t>
      </w:r>
      <w:r>
        <w:rPr>
          <w:rFonts w:cs="Arial"/>
        </w:rPr>
        <w:tab/>
        <w:t>Do you consider that your suggested law reform project would be suitable for the law reform process in the Scottish Parliament; or, in relation to reserved matters, for the House of Lords procedure for Commission Bills?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E61CE" w:rsidRPr="001721D7" w:rsidTr="00AB1F22">
        <w:tc>
          <w:tcPr>
            <w:tcW w:w="9245" w:type="dxa"/>
          </w:tcPr>
          <w:p w:rsidR="00BE61CE" w:rsidRPr="001721D7" w:rsidRDefault="00BE61CE" w:rsidP="00AB1F22">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BE61CE" w:rsidRPr="001721D7" w:rsidRDefault="00BE61CE" w:rsidP="00BE61CE">
      <w:pPr>
        <w:tabs>
          <w:tab w:val="clear" w:pos="2160"/>
        </w:tabs>
        <w:rPr>
          <w:rFonts w:cs="Arial"/>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E73472">
        <w:tc>
          <w:tcPr>
            <w:tcW w:w="9245" w:type="dxa"/>
          </w:tcPr>
          <w:p w:rsidR="001721D7" w:rsidRPr="001721D7" w:rsidRDefault="004718A2">
            <w:pPr>
              <w:rPr>
                <w:rFonts w:cs="Arial"/>
                <w:b/>
              </w:rPr>
            </w:pPr>
            <w:r>
              <w:rPr>
                <w:rFonts w:cs="Arial"/>
                <w:b/>
              </w:rPr>
              <w:t>Any Other</w:t>
            </w:r>
            <w:r w:rsidRPr="001721D7">
              <w:rPr>
                <w:rFonts w:cs="Arial"/>
                <w:b/>
              </w:rPr>
              <w:t xml:space="preserve"> </w:t>
            </w:r>
            <w:r w:rsidR="001721D7" w:rsidRPr="001721D7">
              <w:rPr>
                <w:rFonts w:cs="Arial"/>
                <w:b/>
              </w:rPr>
              <w:t>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3B2C85">
              <w:rPr>
                <w:rFonts w:cs="Arial"/>
                <w:noProof/>
              </w:rPr>
              <w:t>«InsertTextHere»</w:t>
            </w:r>
            <w:r w:rsidRPr="001721D7">
              <w:rPr>
                <w:rFonts w:cs="Arial"/>
              </w:rPr>
              <w:fldChar w:fldCharType="end"/>
            </w:r>
          </w:p>
        </w:tc>
      </w:tr>
    </w:tbl>
    <w:p w:rsidR="001721D7" w:rsidRDefault="001721D7">
      <w:pPr>
        <w:rPr>
          <w:rFonts w:cs="Arial"/>
        </w:rPr>
      </w:pPr>
    </w:p>
    <w:p w:rsidR="00D73010" w:rsidRPr="001721D7" w:rsidRDefault="003A4ED7" w:rsidP="00E73472">
      <w:pPr>
        <w:spacing w:after="0"/>
        <w:rPr>
          <w:rFonts w:cs="Arial"/>
        </w:rPr>
      </w:pPr>
      <w:r>
        <w:rPr>
          <w:rFonts w:cs="Arial"/>
        </w:rPr>
        <w:t xml:space="preserve">Thank </w:t>
      </w:r>
      <w:r w:rsidR="00D73010">
        <w:rPr>
          <w:rFonts w:cs="Arial"/>
        </w:rPr>
        <w:t>you for taking the time</w:t>
      </w:r>
      <w:r w:rsidR="001131F0">
        <w:rPr>
          <w:rFonts w:cs="Arial"/>
        </w:rPr>
        <w:t xml:space="preserve"> to respond to this consultation p</w:t>
      </w:r>
      <w:r w:rsidR="00D73010">
        <w:rPr>
          <w:rFonts w:cs="Arial"/>
        </w:rPr>
        <w:t xml:space="preserve">aper.  Your </w:t>
      </w:r>
      <w:r w:rsidR="001131F0">
        <w:rPr>
          <w:rFonts w:cs="Arial"/>
        </w:rPr>
        <w:t xml:space="preserve">suggestions and </w:t>
      </w:r>
      <w:r w:rsidR="00D73010">
        <w:rPr>
          <w:rFonts w:cs="Arial"/>
        </w:rPr>
        <w:t xml:space="preserve">comments are appreciated and will be taken into consideration when preparing </w:t>
      </w:r>
      <w:r w:rsidR="001131F0">
        <w:rPr>
          <w:rFonts w:cs="Arial"/>
        </w:rPr>
        <w:t xml:space="preserve">our </w:t>
      </w:r>
      <w:r w:rsidR="00BD5258">
        <w:rPr>
          <w:rFonts w:cs="Arial"/>
        </w:rPr>
        <w:t xml:space="preserve">Eleventh </w:t>
      </w:r>
      <w:r w:rsidR="001131F0">
        <w:rPr>
          <w:rFonts w:cs="Arial"/>
        </w:rPr>
        <w:t>Programme of Law Reform</w:t>
      </w:r>
      <w:r w:rsidR="00D73010">
        <w:rPr>
          <w:rFonts w:cs="Arial"/>
        </w:rPr>
        <w:t>.</w:t>
      </w:r>
    </w:p>
    <w:sectPr w:rsidR="00D73010" w:rsidRPr="001721D7">
      <w:footerReference w:type="even" r:id="rId12"/>
      <w:footerReference w:type="default" r:id="rId13"/>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85" w:rsidRDefault="003B2C85">
      <w:r>
        <w:separator/>
      </w:r>
    </w:p>
  </w:endnote>
  <w:endnote w:type="continuationSeparator" w:id="0">
    <w:p w:rsidR="003B2C85" w:rsidRDefault="003B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690">
      <w:rPr>
        <w:rStyle w:val="PageNumber"/>
        <w:noProof/>
      </w:rPr>
      <w:t>3</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85" w:rsidRDefault="003B2C85">
      <w:r>
        <w:separator/>
      </w:r>
    </w:p>
  </w:footnote>
  <w:footnote w:type="continuationSeparator" w:id="0">
    <w:p w:rsidR="003B2C85" w:rsidRDefault="003B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0B87B28"/>
    <w:lvl w:ilvl="0">
      <w:start w:val="1"/>
      <w:numFmt w:val="decimal"/>
      <w:pStyle w:val="Heading1"/>
      <w:lvlText w:val="%1."/>
      <w:lvlJc w:val="left"/>
      <w:pPr>
        <w:tabs>
          <w:tab w:val="num" w:pos="3402"/>
        </w:tabs>
        <w:ind w:left="3402" w:firstLine="0"/>
      </w:pPr>
      <w:rPr>
        <w:color w:val="auto"/>
      </w:r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8EE5460"/>
    <w:multiLevelType w:val="hybridMultilevel"/>
    <w:tmpl w:val="672675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D9700E8"/>
    <w:multiLevelType w:val="singleLevel"/>
    <w:tmpl w:val="C91AA670"/>
    <w:lvl w:ilvl="0">
      <w:start w:val="1"/>
      <w:numFmt w:val="lowerLetter"/>
      <w:lvlText w:val="%1."/>
      <w:legacy w:legacy="1" w:legacySpace="288" w:legacyIndent="720"/>
      <w:lvlJc w:val="left"/>
    </w:lvl>
  </w:abstractNum>
  <w:abstractNum w:abstractNumId="5" w15:restartNumberingAfterBreak="0">
    <w:nsid w:val="108026DF"/>
    <w:multiLevelType w:val="singleLevel"/>
    <w:tmpl w:val="C91AA670"/>
    <w:lvl w:ilvl="0">
      <w:start w:val="1"/>
      <w:numFmt w:val="lowerLetter"/>
      <w:lvlText w:val="%1."/>
      <w:legacy w:legacy="1" w:legacySpace="288" w:legacyIndent="720"/>
      <w:lvlJc w:val="left"/>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312D7"/>
    <w:multiLevelType w:val="hybridMultilevel"/>
    <w:tmpl w:val="D8A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746B2"/>
    <w:multiLevelType w:val="singleLevel"/>
    <w:tmpl w:val="C91AA670"/>
    <w:lvl w:ilvl="0">
      <w:start w:val="1"/>
      <w:numFmt w:val="lowerLetter"/>
      <w:lvlText w:val="%1."/>
      <w:legacy w:legacy="1" w:legacySpace="288" w:legacyIndent="720"/>
      <w:lvlJc w:val="left"/>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DD170FB"/>
    <w:multiLevelType w:val="hybridMultilevel"/>
    <w:tmpl w:val="2CA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A2B3E"/>
    <w:multiLevelType w:val="singleLevel"/>
    <w:tmpl w:val="C91AA670"/>
    <w:lvl w:ilvl="0">
      <w:start w:val="1"/>
      <w:numFmt w:val="lowerLetter"/>
      <w:lvlText w:val="%1."/>
      <w:legacy w:legacy="1" w:legacySpace="288" w:legacyIndent="720"/>
      <w:lvlJc w:val="left"/>
    </w:lvl>
  </w:abstractNum>
  <w:abstractNum w:abstractNumId="13" w15:restartNumberingAfterBreak="0">
    <w:nsid w:val="31276A2E"/>
    <w:multiLevelType w:val="singleLevel"/>
    <w:tmpl w:val="C91AA670"/>
    <w:lvl w:ilvl="0">
      <w:start w:val="1"/>
      <w:numFmt w:val="lowerLetter"/>
      <w:lvlText w:val="%1."/>
      <w:legacy w:legacy="1" w:legacySpace="288" w:legacyIndent="720"/>
      <w:lvlJc w:val="left"/>
    </w:lvl>
  </w:abstractNum>
  <w:abstractNum w:abstractNumId="14" w15:restartNumberingAfterBreak="0">
    <w:nsid w:val="34820D0E"/>
    <w:multiLevelType w:val="hybridMultilevel"/>
    <w:tmpl w:val="26C6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A4EC1"/>
    <w:multiLevelType w:val="singleLevel"/>
    <w:tmpl w:val="C91AA670"/>
    <w:lvl w:ilvl="0">
      <w:start w:val="1"/>
      <w:numFmt w:val="lowerLetter"/>
      <w:lvlText w:val="%1."/>
      <w:legacy w:legacy="1" w:legacySpace="288" w:legacyIndent="720"/>
      <w:lvlJc w:val="left"/>
    </w:lvl>
  </w:abstractNum>
  <w:abstractNum w:abstractNumId="16" w15:restartNumberingAfterBreak="0">
    <w:nsid w:val="35CB7AD6"/>
    <w:multiLevelType w:val="hybridMultilevel"/>
    <w:tmpl w:val="6DEC64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5CD3F82"/>
    <w:multiLevelType w:val="singleLevel"/>
    <w:tmpl w:val="C91AA670"/>
    <w:lvl w:ilvl="0">
      <w:start w:val="1"/>
      <w:numFmt w:val="lowerLetter"/>
      <w:lvlText w:val="%1."/>
      <w:legacy w:legacy="1" w:legacySpace="288" w:legacyIndent="720"/>
      <w:lvlJc w:val="left"/>
    </w:lvl>
  </w:abstractNum>
  <w:abstractNum w:abstractNumId="18" w15:restartNumberingAfterBreak="0">
    <w:nsid w:val="3A7C609F"/>
    <w:multiLevelType w:val="hybridMultilevel"/>
    <w:tmpl w:val="FF84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E5E18"/>
    <w:multiLevelType w:val="singleLevel"/>
    <w:tmpl w:val="C91AA670"/>
    <w:lvl w:ilvl="0">
      <w:start w:val="1"/>
      <w:numFmt w:val="lowerLetter"/>
      <w:lvlText w:val="%1."/>
      <w:legacy w:legacy="1" w:legacySpace="288" w:legacyIndent="720"/>
      <w:lvlJc w:val="left"/>
    </w:lvl>
  </w:abstractNum>
  <w:abstractNum w:abstractNumId="20" w15:restartNumberingAfterBreak="0">
    <w:nsid w:val="3B8B7F10"/>
    <w:multiLevelType w:val="singleLevel"/>
    <w:tmpl w:val="C91AA670"/>
    <w:lvl w:ilvl="0">
      <w:start w:val="1"/>
      <w:numFmt w:val="lowerLetter"/>
      <w:lvlText w:val="%1."/>
      <w:legacy w:legacy="1" w:legacySpace="288" w:legacyIndent="720"/>
      <w:lvlJc w:val="left"/>
    </w:lvl>
  </w:abstractNum>
  <w:abstractNum w:abstractNumId="21" w15:restartNumberingAfterBreak="0">
    <w:nsid w:val="3C8C7E7C"/>
    <w:multiLevelType w:val="singleLevel"/>
    <w:tmpl w:val="C91AA670"/>
    <w:lvl w:ilvl="0">
      <w:start w:val="1"/>
      <w:numFmt w:val="lowerLetter"/>
      <w:lvlText w:val="%1."/>
      <w:legacy w:legacy="1" w:legacySpace="288" w:legacyIndent="720"/>
      <w:lvlJc w:val="left"/>
    </w:lvl>
  </w:abstractNum>
  <w:abstractNum w:abstractNumId="22" w15:restartNumberingAfterBreak="0">
    <w:nsid w:val="42A876FF"/>
    <w:multiLevelType w:val="singleLevel"/>
    <w:tmpl w:val="C91AA670"/>
    <w:lvl w:ilvl="0">
      <w:start w:val="1"/>
      <w:numFmt w:val="lowerLetter"/>
      <w:lvlText w:val="%1."/>
      <w:legacy w:legacy="1" w:legacySpace="288" w:legacyIndent="720"/>
      <w:lvlJc w:val="left"/>
    </w:lvl>
  </w:abstractNum>
  <w:abstractNum w:abstractNumId="23"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4"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487D2435"/>
    <w:multiLevelType w:val="hybridMultilevel"/>
    <w:tmpl w:val="701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F6A39"/>
    <w:multiLevelType w:val="singleLevel"/>
    <w:tmpl w:val="C91AA670"/>
    <w:lvl w:ilvl="0">
      <w:start w:val="1"/>
      <w:numFmt w:val="lowerLetter"/>
      <w:lvlText w:val="%1."/>
      <w:legacy w:legacy="1" w:legacySpace="288" w:legacyIndent="720"/>
      <w:lvlJc w:val="left"/>
    </w:lvl>
  </w:abstractNum>
  <w:abstractNum w:abstractNumId="27"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543E0E21"/>
    <w:multiLevelType w:val="singleLevel"/>
    <w:tmpl w:val="C91AA670"/>
    <w:lvl w:ilvl="0">
      <w:start w:val="1"/>
      <w:numFmt w:val="lowerLetter"/>
      <w:lvlText w:val="%1."/>
      <w:legacy w:legacy="1" w:legacySpace="288" w:legacyIndent="720"/>
      <w:lvlJc w:val="left"/>
    </w:lvl>
  </w:abstractNum>
  <w:abstractNum w:abstractNumId="29" w15:restartNumberingAfterBreak="0">
    <w:nsid w:val="55CE066D"/>
    <w:multiLevelType w:val="hybridMultilevel"/>
    <w:tmpl w:val="853E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611A6346"/>
    <w:multiLevelType w:val="singleLevel"/>
    <w:tmpl w:val="C91AA670"/>
    <w:lvl w:ilvl="0">
      <w:start w:val="1"/>
      <w:numFmt w:val="lowerLetter"/>
      <w:lvlText w:val="%1."/>
      <w:legacy w:legacy="1" w:legacySpace="288" w:legacyIndent="720"/>
      <w:lvlJc w:val="left"/>
    </w:lvl>
  </w:abstractNum>
  <w:abstractNum w:abstractNumId="32" w15:restartNumberingAfterBreak="0">
    <w:nsid w:val="65E71ABB"/>
    <w:multiLevelType w:val="singleLevel"/>
    <w:tmpl w:val="C91AA670"/>
    <w:lvl w:ilvl="0">
      <w:start w:val="1"/>
      <w:numFmt w:val="lowerLetter"/>
      <w:lvlText w:val="%1."/>
      <w:legacy w:legacy="1" w:legacySpace="288" w:legacyIndent="720"/>
      <w:lvlJc w:val="left"/>
    </w:lvl>
  </w:abstractNum>
  <w:abstractNum w:abstractNumId="33" w15:restartNumberingAfterBreak="0">
    <w:nsid w:val="68874A0D"/>
    <w:multiLevelType w:val="singleLevel"/>
    <w:tmpl w:val="C91AA670"/>
    <w:lvl w:ilvl="0">
      <w:start w:val="1"/>
      <w:numFmt w:val="lowerLetter"/>
      <w:lvlText w:val="%1."/>
      <w:legacy w:legacy="1" w:legacySpace="288" w:legacyIndent="720"/>
      <w:lvlJc w:val="left"/>
    </w:lvl>
  </w:abstractNum>
  <w:abstractNum w:abstractNumId="34" w15:restartNumberingAfterBreak="0">
    <w:nsid w:val="6DE35E35"/>
    <w:multiLevelType w:val="hybridMultilevel"/>
    <w:tmpl w:val="989A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E2383C"/>
    <w:multiLevelType w:val="singleLevel"/>
    <w:tmpl w:val="C91AA670"/>
    <w:lvl w:ilvl="0">
      <w:start w:val="1"/>
      <w:numFmt w:val="lowerLetter"/>
      <w:lvlText w:val="%1."/>
      <w:legacy w:legacy="1" w:legacySpace="288" w:legacyIndent="720"/>
      <w:lvlJc w:val="left"/>
    </w:lvl>
  </w:abstractNum>
  <w:abstractNum w:abstractNumId="36"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7" w15:restartNumberingAfterBreak="0">
    <w:nsid w:val="7EAB3554"/>
    <w:multiLevelType w:val="singleLevel"/>
    <w:tmpl w:val="C91AA670"/>
    <w:lvl w:ilvl="0">
      <w:start w:val="1"/>
      <w:numFmt w:val="lowerLetter"/>
      <w:lvlText w:val="%1."/>
      <w:legacy w:legacy="1" w:legacySpace="288" w:legacyIndent="720"/>
      <w:lvlJc w:val="left"/>
    </w:lvl>
  </w:abstractNum>
  <w:abstractNum w:abstractNumId="38"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36"/>
  </w:num>
  <w:num w:numId="3">
    <w:abstractNumId w:val="4"/>
  </w:num>
  <w:num w:numId="4">
    <w:abstractNumId w:val="22"/>
  </w:num>
  <w:num w:numId="5">
    <w:abstractNumId w:val="20"/>
  </w:num>
  <w:num w:numId="6">
    <w:abstractNumId w:val="33"/>
  </w:num>
  <w:num w:numId="7">
    <w:abstractNumId w:val="2"/>
  </w:num>
  <w:num w:numId="8">
    <w:abstractNumId w:val="36"/>
  </w:num>
  <w:num w:numId="9">
    <w:abstractNumId w:val="9"/>
  </w:num>
  <w:num w:numId="10">
    <w:abstractNumId w:val="17"/>
  </w:num>
  <w:num w:numId="11">
    <w:abstractNumId w:val="35"/>
  </w:num>
  <w:num w:numId="12">
    <w:abstractNumId w:val="13"/>
  </w:num>
  <w:num w:numId="13">
    <w:abstractNumId w:val="6"/>
  </w:num>
  <w:num w:numId="14">
    <w:abstractNumId w:val="26"/>
  </w:num>
  <w:num w:numId="15">
    <w:abstractNumId w:val="37"/>
  </w:num>
  <w:num w:numId="16">
    <w:abstractNumId w:val="38"/>
  </w:num>
  <w:num w:numId="17">
    <w:abstractNumId w:val="5"/>
  </w:num>
  <w:num w:numId="18">
    <w:abstractNumId w:val="10"/>
  </w:num>
  <w:num w:numId="19">
    <w:abstractNumId w:val="7"/>
  </w:num>
  <w:num w:numId="20">
    <w:abstractNumId w:val="28"/>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0"/>
    <w:lvlOverride w:ilvl="0">
      <w:startOverride w:val="9"/>
    </w:lvlOverride>
  </w:num>
  <w:num w:numId="25">
    <w:abstractNumId w:val="24"/>
  </w:num>
  <w:num w:numId="26">
    <w:abstractNumId w:val="27"/>
  </w:num>
  <w:num w:numId="27">
    <w:abstractNumId w:val="15"/>
  </w:num>
  <w:num w:numId="28">
    <w:abstractNumId w:val="31"/>
  </w:num>
  <w:num w:numId="29">
    <w:abstractNumId w:val="19"/>
  </w:num>
  <w:num w:numId="30">
    <w:abstractNumId w:val="1"/>
  </w:num>
  <w:num w:numId="31">
    <w:abstractNumId w:val="12"/>
  </w:num>
  <w:num w:numId="32">
    <w:abstractNumId w:val="32"/>
  </w:num>
  <w:num w:numId="33">
    <w:abstractNumId w:val="21"/>
  </w:num>
  <w:num w:numId="34">
    <w:abstractNumId w:val="8"/>
  </w:num>
  <w:num w:numId="35">
    <w:abstractNumId w:val="18"/>
  </w:num>
  <w:num w:numId="36">
    <w:abstractNumId w:val="25"/>
  </w:num>
  <w:num w:numId="37">
    <w:abstractNumId w:val="34"/>
  </w:num>
  <w:num w:numId="38">
    <w:abstractNumId w:val="29"/>
  </w:num>
  <w:num w:numId="39">
    <w:abstractNumId w:val="14"/>
  </w:num>
  <w:num w:numId="40">
    <w:abstractNumId w:val="11"/>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85"/>
    <w:rsid w:val="000A0FD3"/>
    <w:rsid w:val="000D33DF"/>
    <w:rsid w:val="001131F0"/>
    <w:rsid w:val="001217DA"/>
    <w:rsid w:val="00124564"/>
    <w:rsid w:val="001721D7"/>
    <w:rsid w:val="001727FC"/>
    <w:rsid w:val="001909DB"/>
    <w:rsid w:val="00193A11"/>
    <w:rsid w:val="001B4A68"/>
    <w:rsid w:val="00235E7F"/>
    <w:rsid w:val="0026582F"/>
    <w:rsid w:val="00266FC1"/>
    <w:rsid w:val="002B6690"/>
    <w:rsid w:val="0031031F"/>
    <w:rsid w:val="003A4ED7"/>
    <w:rsid w:val="003B2C85"/>
    <w:rsid w:val="003F64A5"/>
    <w:rsid w:val="0042438B"/>
    <w:rsid w:val="00441C79"/>
    <w:rsid w:val="004718A2"/>
    <w:rsid w:val="004C69FA"/>
    <w:rsid w:val="00670DF2"/>
    <w:rsid w:val="006A2671"/>
    <w:rsid w:val="006C2510"/>
    <w:rsid w:val="006F0AA1"/>
    <w:rsid w:val="007027B4"/>
    <w:rsid w:val="007209EA"/>
    <w:rsid w:val="007C7826"/>
    <w:rsid w:val="00806B61"/>
    <w:rsid w:val="00810E77"/>
    <w:rsid w:val="00816CFD"/>
    <w:rsid w:val="0088343D"/>
    <w:rsid w:val="008C0097"/>
    <w:rsid w:val="0096785C"/>
    <w:rsid w:val="009C383B"/>
    <w:rsid w:val="009F355F"/>
    <w:rsid w:val="00A215D7"/>
    <w:rsid w:val="00A7363D"/>
    <w:rsid w:val="00AA2F88"/>
    <w:rsid w:val="00AF1E5A"/>
    <w:rsid w:val="00B738CB"/>
    <w:rsid w:val="00BA543B"/>
    <w:rsid w:val="00BD5258"/>
    <w:rsid w:val="00BE61CE"/>
    <w:rsid w:val="00C539FD"/>
    <w:rsid w:val="00CA68EF"/>
    <w:rsid w:val="00CE29B3"/>
    <w:rsid w:val="00D33B76"/>
    <w:rsid w:val="00D446B4"/>
    <w:rsid w:val="00D73010"/>
    <w:rsid w:val="00DA67D5"/>
    <w:rsid w:val="00DC7FDB"/>
    <w:rsid w:val="00DD7C6C"/>
    <w:rsid w:val="00E2145C"/>
    <w:rsid w:val="00E41BBB"/>
    <w:rsid w:val="00E551D7"/>
    <w:rsid w:val="00E611FA"/>
    <w:rsid w:val="00E73472"/>
    <w:rsid w:val="00E764B2"/>
    <w:rsid w:val="00EC37E4"/>
    <w:rsid w:val="00EC3EFF"/>
    <w:rsid w:val="00F278FE"/>
    <w:rsid w:val="00F97D40"/>
    <w:rsid w:val="00FC7490"/>
    <w:rsid w:val="00FE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626E672D"/>
  <w15:docId w15:val="{4E609ECF-07EC-433A-A888-98FEE0C2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tabs>
        <w:tab w:val="clear" w:pos="3402"/>
        <w:tab w:val="num" w:pos="0"/>
      </w:tabs>
      <w:ind w:left="0"/>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link w:val="HeaderChar"/>
    <w:uiPriority w:val="99"/>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styleId="BalloonText">
    <w:name w:val="Balloon Text"/>
    <w:basedOn w:val="Normal"/>
    <w:link w:val="BalloonTextChar"/>
    <w:rsid w:val="0011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131F0"/>
    <w:rPr>
      <w:rFonts w:ascii="Tahoma" w:hAnsi="Tahoma" w:cs="Tahoma"/>
      <w:sz w:val="16"/>
      <w:szCs w:val="16"/>
      <w:lang w:eastAsia="en-US"/>
    </w:rPr>
  </w:style>
  <w:style w:type="paragraph" w:styleId="ListParagraph">
    <w:name w:val="List Paragraph"/>
    <w:basedOn w:val="Normal"/>
    <w:uiPriority w:val="34"/>
    <w:qFormat/>
    <w:rsid w:val="000A0FD3"/>
    <w:pPr>
      <w:ind w:left="720"/>
      <w:contextualSpacing/>
    </w:pPr>
  </w:style>
  <w:style w:type="character" w:customStyle="1" w:styleId="HeaderChar">
    <w:name w:val="Header Char"/>
    <w:basedOn w:val="DefaultParagraphFont"/>
    <w:link w:val="Header"/>
    <w:uiPriority w:val="99"/>
    <w:rsid w:val="00BA543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 w:id="17355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wcom.gov.uk/files/5615/1922/5058/Tenth_Programme_of_Law_Reform_Scot_Law_Com_No_25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wcom.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cotlawcom.gov.uk" TargetMode="External"/><Relationship Id="rId4" Type="http://schemas.openxmlformats.org/officeDocument/2006/relationships/webSettings" Target="webSettings.xml"/><Relationship Id="rId9" Type="http://schemas.openxmlformats.org/officeDocument/2006/relationships/hyperlink" Target="http://www.scotlawcom.gov.uk/law-reform-proj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9861</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n016517</dc:creator>
  <cp:keywords>SLC - Response Form</cp:keywords>
  <cp:lastModifiedBy>Campbell W (Wilma)</cp:lastModifiedBy>
  <cp:revision>3</cp:revision>
  <cp:lastPrinted>2014-05-07T15:41:00Z</cp:lastPrinted>
  <dcterms:created xsi:type="dcterms:W3CDTF">2022-04-27T10:04:00Z</dcterms:created>
  <dcterms:modified xsi:type="dcterms:W3CDTF">2022-05-05T11:30:00Z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